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CellMar>
          <w:left w:w="108" w:type="dxa"/>
          <w:right w:w="108" w:type="dxa"/>
        </w:tblCellMar>
        <w:tblLook w:val="04A0"/>
      </w:tblPr>
      <w:tblGrid>
        <w:gridCol w:w="499"/>
        <w:gridCol w:w="1654"/>
        <w:gridCol w:w="945"/>
        <w:gridCol w:w="945"/>
        <w:gridCol w:w="945"/>
        <w:gridCol w:w="945"/>
        <w:gridCol w:w="945"/>
        <w:gridCol w:w="945"/>
        <w:gridCol w:w="1037"/>
        <w:gridCol w:w="1011"/>
      </w:tblGrid>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ТИПОВОЙ ДОГОВОР</w:t>
              <w:br/>
              <w:t>
холодного водоснабжения № 311077-Х</w:t>
            </w:r>
          </w:p>
        </w:tc>
      </w:tr>
      <w:tr>
        <w:trPr>
          <w:trHeight w:val="60" w:hRule="atLeast"/>
        </w:trPr>
        <w:tc>
          <w:tcPr>
            <w:tcW w:w="499" w:type="dxa"/>
            <w:shd w:val="clear" w:color="FFFFFF" w:fill="auto"/>
            <w:textDirection w:val="lrTb"/>
            <w:vAlign w:val="bottom"/>
          </w:tcPr>
          <w:p>
            <w:pPr>
              <w:wordWrap w:val="1"/>
              <w:jc w:val="both"/>
              <w:rPr>
                <w:rFonts w:ascii="Arial" w:hAnsi="Arial"/>
                <w:b/>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b/>
                <w:sz w:val="18"/>
                <w:szCs w:val="18"/>
              </w:rPr>
            </w:pPr>
          </w:p>
        </w:tc>
        <w:tc>
          <w:tcPr>
            <w:tcW w:w="945" w:type="dxa"/>
            <w:shd w:val="clear" w:color="FFFFFF" w:fill="auto"/>
            <w:textDirection w:val="lrTb"/>
            <w:vAlign w:val="bottom"/>
          </w:tcPr>
          <w:p>
            <w:pPr>
              <w:wordWrap w:val="1"/>
              <w:jc w:val="both"/>
              <w:rPr>
                <w:rFonts w:ascii="Arial" w:hAnsi="Arial"/>
                <w:b/>
                <w:sz w:val="18"/>
                <w:szCs w:val="18"/>
              </w:rPr>
            </w:pPr>
          </w:p>
        </w:tc>
        <w:tc>
          <w:tcPr>
            <w:tcW w:w="945" w:type="dxa"/>
            <w:shd w:val="clear" w:color="FFFFFF" w:fill="auto"/>
            <w:textDirection w:val="lrTb"/>
            <w:vAlign w:val="bottom"/>
          </w:tcPr>
          <w:p>
            <w:pPr>
              <w:wordWrap w:val="1"/>
              <w:jc w:val="right"/>
              <w:rPr>
                <w:rFonts w:ascii="Arial" w:hAnsi="Arial"/>
                <w:b/>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043" w:type="dxa"/>
            <w:gridSpan w:val="4"/>
            <w:shd w:val="clear" w:color="FFFFFF" w:fill="auto"/>
            <w:textDirection w:val="lrTb"/>
            <w:vAlign w:val="bottom"/>
          </w:tcPr>
          <w:p>
            <w:pPr>
              <w:wordWrap w:val="1"/>
              <w:jc w:val="both"/>
              <w:rPr>
                <w:rFonts w:ascii="Arial" w:hAnsi="Arial"/>
                <w:sz w:val="18"/>
                <w:szCs w:val="18"/>
              </w:rPr>
            </w:pPr>
            <w:r>
              <w:rPr>
                <w:rFonts w:ascii="Arial" w:hAnsi="Arial"/>
                <w:sz w:val="18"/>
                <w:szCs w:val="18"/>
              </w:rPr>
              <w:t>п. Чернышевский</w:t>
            </w: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3938" w:type="dxa"/>
            <w:gridSpan w:val="4"/>
            <w:shd w:val="clear" w:color="FFFFFF" w:fill="auto"/>
            <w:textDirection w:val="lrTb"/>
            <w:vAlign w:val="bottom"/>
          </w:tcPr>
          <w:p>
            <w:pPr>
              <w:wordWrap w:val="1"/>
              <w:jc w:val="right"/>
              <w:rPr>
                <w:rFonts w:ascii="Arial" w:hAnsi="Arial"/>
                <w:sz w:val="18"/>
                <w:szCs w:val="18"/>
              </w:rPr>
            </w:pPr>
            <w:r>
              <w:rPr>
                <w:rFonts w:ascii="Arial" w:hAnsi="Arial"/>
                <w:sz w:val="18"/>
                <w:szCs w:val="18"/>
              </w:rPr>
              <w:t>"___" ____________ "______ " г.</w:t>
            </w:r>
          </w:p>
        </w:tc>
      </w:tr>
      <w:tr>
        <w:trPr>
          <w:trHeight w:val="60" w:hRule="atLeast"/>
        </w:trPr>
        <w:tc>
          <w:tcPr>
            <w:tcW w:w="499" w:type="dxa"/>
            <w:shd w:val="clear" w:color="FFFFFF" w:fill="auto"/>
            <w:textDirection w:val="lrTb"/>
            <w:vAlign w:val="bottom"/>
          </w:tcPr>
          <w:p>
            <w:pPr>
              <w:jc w:val="left"/>
              <w:rPr>
                <w:rFonts w:ascii="Arial" w:hAnsi="Arial"/>
                <w:sz w:val="18"/>
                <w:szCs w:val="18"/>
              </w:rPr>
            </w:pPr>
          </w:p>
        </w:tc>
        <w:tc>
          <w:tcPr>
            <w:tcW w:w="1654"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cMar/>
            <w:textDirection w:val="lrTb"/>
            <w:vAlign w:val="bottom"/>
          </w:tcPr>
          <w:p>
            <w:pPr>
              <w:wordWrap w:val="1"/>
              <w:jc w:val="both"/>
              <w:rPr>
                <w:rFonts w:ascii="Arial" w:hAnsi="Arial"/>
                <w:sz w:val="18"/>
                <w:szCs w:val="18"/>
              </w:rPr>
            </w:pPr>
            <w:r>
              <w:rPr>
                <w:rFonts w:ascii="Arial" w:hAnsi="Arial"/>
                <w:sz w:val="18"/>
                <w:szCs w:val="18"/>
              </w:rPr>
              <w:t>Акционерное общество "Теплоэнергосервис", именуемое в дальнейшем организацией водопроводно-канализационного хозяйства, в лице директора филиала  Фаткина Андрея Александровича, действующего на основании доверенности №43 от 28.11.2022г., с одной стороны, и Автономная некоммерческая дошкольная образовательная организация "Алмазик", именуемый(ое) в дальнейшем «Абонент», в лице исполнительного директора Мироненко Александра Васильевича, действующего на основании Устава, с другой стороны, именуемые в дальнейшем «Сторонами», заключили настоящий договор о нижеследующем:</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I. Предмет договора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  По настоящему договору организация водопроводно-канализационного хозяйства, осуществляющая холодное водоснабжение, обязуется подавать Абоненту через присоединенную водопроводную сеть из централизованных систем холодного водоснабжения:</w:t>
            </w:r>
          </w:p>
        </w:tc>
      </w:tr>
      <w:tr>
        <w:trPr>
          <w:trHeight w:val="60" w:hRule="atLeast"/>
        </w:trPr>
        <w:tc>
          <w:tcPr>
            <w:tcW w:w="9871" w:type="dxa"/>
            <w:gridSpan w:val="10"/>
            <w:shd w:val="clear" w:color="FFFFFF" w:fill="auto"/>
            <w:textDirection w:val="lrTb"/>
            <w:vAlign w:val="bottom"/>
          </w:tcPr>
          <w:p>
            <w:pPr>
              <w:wordWrap w:val="1"/>
              <w:jc w:val="center"/>
              <w:rPr>
                <w:rFonts w:ascii="Arial" w:hAnsi="Arial"/>
                <w:sz w:val="18"/>
                <w:szCs w:val="18"/>
              </w:rPr>
            </w:pPr>
            <w:r>
              <w:rPr>
                <w:rFonts w:ascii="Arial" w:hAnsi="Arial"/>
                <w:sz w:val="18"/>
                <w:szCs w:val="18"/>
              </w:rPr>
              <w:t>холодную (питьевую) воду</w:t>
            </w:r>
          </w:p>
        </w:tc>
      </w:tr>
      <w:tr>
        <w:trPr>
          <w:trHeight w:val="60" w:hRule="atLeast"/>
        </w:trPr>
        <w:tc>
          <w:tcPr>
            <w:tcW w:w="9871" w:type="dxa"/>
            <w:gridSpan w:val="10"/>
            <w:shd w:val="clear" w:color="FFFFFF" w:fill="auto"/>
            <w:textDirection w:val="lrTb"/>
            <w:vAlign w:val="bottom"/>
          </w:tcPr>
          <w:p>
            <w:pPr>
              <w:wordWrap w:val="1"/>
              <w:jc w:val="center"/>
              <w:rPr>
                <w:rFonts w:ascii="Arial" w:hAnsi="Arial"/>
                <w:sz w:val="18"/>
                <w:szCs w:val="18"/>
              </w:rPr>
            </w:pPr>
            <w:r>
              <w:rPr>
                <w:rFonts w:ascii="Arial" w:hAnsi="Arial"/>
                <w:sz w:val="18"/>
                <w:szCs w:val="18"/>
              </w:rPr>
              <w:t>холодную (техническую) воду</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Абонент обязуется оплачивать принятую холодную (питьевую) воду, холодную (техническую) воду (далее - холодная вода) установленного качества в объеме, определенном настоящим договором, и соблюдать предусмотренный настоящим договором режим ее потребления, обеспечивать безопасность эксплуатации находящихся в его ведении водопроводных сетей и исправность используемых им приборов учета.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 Границы балансовой принадлежности и эксплуатационной ответственности объектов централизованных систем холодного водоснабжения организации водопроводно-канализационного хозяйства и Абонента определяются в соответствии с актом разграничения балансовой принадлежности и эксплуатационной ответственности по форме согласно приложению № 1.</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 Акт разграничения балансовой принадлежности и эксплуатационной ответственности, приведенный в приложении № 1 к настоящему договору, подлежит подписанию при заключении настоящего договора и является его неотъемлемой частью.</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II. Срок и режим подачи (потребления) холодной воды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  Датой начала подачи (потребления) холодной воды является "01" января "2023 " г.</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 Режим подачи (потребления) холодной воды (гарантированный объем подачи воды (в том числе на нужды пожаротушения), гарантированный уровень давления холодной воды в централизованной системе водоснабжения в месте присоединения) указывается по форме согласно приложению № 2 в соответствии с условиями подключения (технологического присоединения) к централизованной системе холодного водоснабжения.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5.1. Сведения о подключенной (технологически присоединенной) мощности (нагрузке), в том числе с распределением подключенной (технологически присоединенной) мощности (нагрузки) по каждой точке подключения (технологического присоединения), в пределах которой организация водопроводно-канализационного хозяйства принимает на себя обязательства обеспечить холодное водоснабжение в отношении объектов Абонента, указываются по форме согласно приложению № 6.</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III. Сроки и порядок оплаты по договору</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 Оплата по настоящему договору осуществляется Абонентами по тарифам на питьевую воду (питьевое водоснабжение) и (или) тарифам на техническую воду, устанавливаемым в порядке, определенном законодательством Российской Федерации о государственном регулировании цен (тарифов). При установлении организации водопроводно-канализационного хозяйства двухставочных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7. Расчетный период, установленный настоящим договором, равен одному календарному месяцу. Абонент вносит оплату по настоящему договору в следующем порядке, если иное не предусмотрено Правилами холодного водоснабжения и водоотведения, утвержденными постановлением Правительства Российской Федерации от 29 июля 2013 г. №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p>
        </w:tc>
      </w:tr>
      <w:tr>
        <w:trPr>
          <w:trHeight w:val="60" w:hRule="atLeast"/>
        </w:trPr>
        <w:tc>
          <w:tcPr>
            <w:tcW w:w="9871" w:type="dxa"/>
            <w:gridSpan w:val="10"/>
            <w:shd w:val="clear" w:color="FFFFFF" w:fill="auto"/>
            <w:tcMar/>
            <w:textDirection w:val="lrTb"/>
            <w:vAlign w:val="bottom"/>
          </w:tcPr>
          <w:p>
            <w:pPr>
              <w:wordWrap w:val="1"/>
              <w:jc w:val="both"/>
              <w:rPr>
                <w:rFonts w:ascii="Arial" w:hAnsi="Arial"/>
                <w:sz w:val="18"/>
                <w:szCs w:val="18"/>
              </w:rPr>
            </w:pPr>
            <w:r>
              <w:rPr>
                <w:rFonts w:ascii="Arial" w:hAnsi="Arial"/>
                <w:sz w:val="18"/>
                <w:szCs w:val="18"/>
              </w:rPr>
              <w:t>- 30 процентов стоимости объема воды, потребленной Абонентами за предыдущий месяц (для Абонентов в, договоры с которыми заключены менее одного месяца назад, - стоимости гарантированного объема воды, указанного в настоящем договоре), вносится до 18-го числа текущего месяца, за который осуществляется оплата;</w:t>
            </w:r>
          </w:p>
        </w:tc>
      </w:tr>
      <w:tr>
        <w:trPr>
          <w:trHeight w:val="60" w:hRule="atLeast"/>
        </w:trPr>
        <w:tc>
          <w:tcPr>
            <w:tcW w:w="9871" w:type="dxa"/>
            <w:gridSpan w:val="10"/>
            <w:shd w:val="clear" w:color="FFFFFF" w:fill="auto"/>
            <w:tcMar/>
            <w:textDirection w:val="lrTb"/>
            <w:vAlign w:val="bottom"/>
          </w:tcPr>
          <w:p>
            <w:pPr>
              <w:wordWrap w:val="1"/>
              <w:jc w:val="both"/>
              <w:rPr>
                <w:rFonts w:ascii="Arial" w:hAnsi="Arial"/>
                <w:sz w:val="18"/>
                <w:szCs w:val="18"/>
              </w:rPr>
            </w:pPr>
            <w:r>
              <w:rPr>
                <w:rFonts w:ascii="Arial" w:hAnsi="Arial"/>
                <w:sz w:val="18"/>
                <w:szCs w:val="18"/>
              </w:rPr>
              <w:t>- оплата за фактически поданную в истекшем месяце холодную воду с учетом средств, ранее внесенных Абонентами в качестве оплаты за холодную воду в расчетном периоде, осуществляется 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случае если объем фактического потребления холодной воды за истекший месяц, определенный в соответствии с Правилами организации коммерческого учета воды, сточных вод, утвержденными постановлением Правительства Российской Федерации от 4 сентября   2013 г. № 776 "Об утверждении Правил организации коммерческого учета воды, сточных вод" (далее - Правила организации коммерческого учета воды, сточных вод), окажется меньше объема воды, за который Абонентами была произведена оплата, излишне уплаченная сумма засчитывается в счет последующего платежа за следующий месяц.</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Датой оплаты считается дата поступления денежных средств на расчетный счет организации водопроводно-канализационного хозяйства.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7.1. Способом доставки расчетно-платежных документов Абоненту является ______________________________.</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случае если выставление организацией водопроводно-канализационного хозяйства расчетно-платежных документов Абоненту осуществляется посредством электронного документооборота с использованием электронной подписи, такой электронный документооборот осуществляется в соответствии с соглашением об осуществлении электронного документооборота, заключенным по форме согласно приложению № 3.</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8. При размещении узла учета и приборов учета не на границе эксплуатационной ответственности величина потерь холодной воды, возникающих на участке сети от границы эксплуатационной ответственности до места установки прибора учета, составляет    _________________.</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Указанный объем подлежит оплате в порядке, предусмотренном пунктом 7 настоящего договора, дополнительно к оплате объема потребленной холодной воды в расчетном периоде, определенного по показаниям приборов учета.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9. Сверка расчетов по настоящему договору проводится между организацией водопроводно-канализационного хозяйства и Абонентами не реже чем 1 раз в год либо по инициативе одной из сторон путем составления и подписания сторонами соответствующего акта. Сторона настоящего договора, инициирующая проведение сверки расчетов, уведомляет другую сторону о дате проведения сверки расчетов не менее чем за 5 рабочих дней до даты ее проведения. В случае неявки стороны к указанному сроку для проведения сверки расчетов сторона, инициирующая проведение сверки расчетов, составляет и направляет другой стороне акт о сверке расчетов в 2 экземплярах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 В таком случае срок на подписание акта сверки расчетов устанавливается в течение 3 рабочих дней со дня его получения. В случае неполучения ответа в течение более 10 рабочих дней после направления стороне акта о сверке расчетов акт считается признанным (согласованным) обеими сторонами.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информационно-телекоммуникационная сеть "Интернет"), позволяющим подтвердить получение такого уведомления адресатом. В таком случае срок на подписание акта сверки расчетов устанавливается в течение 3 рабочих дней со дня его получения. В случае неполучения ответа в течение более 10 рабочих дней после направления стороне акта о сверке расчетов акт считается признанным (согласованным) обеими сторонами.</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IV. Права и обязанности сторон</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10. Организация водопроводно-канализационного хозяйства обязана: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осуществлять подачу Абоненту холодной воды установленного качества и в объеме, установленном настоящим договором, не допускать ухудшения качества питьевой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договором, за исключением случаев, предусмотренных законодательством Российской Федерации;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обеспечивать эксплуатацию водопроводных сетей, принадлежащих ей на праве собственности или на ином законном основании и (или) находящихся в границах ее эксплуатационной ответственности, в соответствии с требованиями нормативно-технических документов;</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осуществлять производственный контроль качества холодной (питьевой) воды;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соблюдать установленный режим подачи холодной воды;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 с даты выявления несоответствия показателей холодной (питьевой) воды, характеризующих ее безопасность, требованиям законодательства Российской Федерации незамедлительно извещать об этом Абонента в порядке, предусмотренном законодательством Российской Федерации. Указанное извещение должно осуществляться любыми доступными способами, позволяющими подтвердить получение такого уведомления адресатами (почтовое отправление, телеграмма, факсограмма, телефонограмма, информационно-телекоммуникационная сеть "Интернет");</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ж) отвечать на жалобы и обращения Абонента по вопросам, связанным с исполнением настоящего договора, в течение срока, установленного законодательством Российской Федерации;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з) при участии Абонента, если иное не предусмотрено Правилами организации коммерческого учета воды, сточных вод, осуществлять допуск узлов учета, устройств и сооружений, предназначенных для подключения к централизованной системе холодного водоснабжения, к эксплуатации;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и) опломбировать Абоненту приборы учета без взимания платы, за исключением случаев, предусмотренных Правилами организации коммерческого учета воды, сточных вод, при которых взимается плата за опломбирование приборов учета;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к) предупреждать Абонента о временном прекращении или ограничении холодного водоснабжения в порядке и случаях, которые предусмотрены настоящим договором и нормативными правовыми актами Российской Федерации;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л) принимать необходимые меры по своевременной ликвидации аварий и повреждений на централизованных  системах холодного водоснабжения,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меры по возобновлению действия таких систем с соблюдением требований, установленных законодательством Российской Федерации в области обеспечения санитарно-эпидемиологического благополучия населения (за исключением подачи холодной (технической) воды);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м) обеспечивать установку на видных местах указателей пожарных гидрантов или нанесение видных местах информации о расположении пожарных гидрантов, установленных на централизованной системе холодного водоснабжения, принадлежащей ей на праве собственности или на ином законном основании, в соответствии с требованиями норм противопожарной безопасности, следить за возможностью беспрепятственного доступа в любое время года к пожарным гидрантам, находящимся на ее обслуживании;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н)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случае временного прекращения или ограничения холодного водоснабжения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о) уведомлять Абонента о графиках и сроках проведения планово-предупредительного ремонта водопроводных сетей, через которые осуществляется холодное водоснабжение, в случае, если это влечет отключение или ограничение холодного водоснабжения в отношении Абонента.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11. Организация водопроводно-канализационного хозяйства вправе:</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осуществлять контроль за правильностью учета объемов поданной (полученной) Абонентами холодной воды, осуществлять проверку состояния прибора учета (узла учета) воды в целях    установления факта несанкционированного вмешательства в работу прибора учета (узла учета), устанавливать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(узла учета);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осуществлять контроль за наличием самовольного пользования и (или) самовольного подключения Абонента к централизованной системе холодного водоснабжения и принимать меры по предотвращению самовольного пользования и (или) самовольного подключения к централизованной системе холодного водоснабжения;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временно прекращать или ограничивать холодное водоснабжение в порядке и случаях, которые предусмотрены законодательством Российской Федерации;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иметь беспрепятственный доступ к водопроводным сетям и иным объектам Абонента, местам отбора проб холодной воды, приборам учета (узлам учета) холодной воды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предусмотренном разделом VI настоящего договора;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 инициировать проведение сверки расчетов по настоящему договору;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е) прекращать подачу холодной воды в случаях и порядке, которые предусмотрены Федеральным законом "О водоснабжении и водоотведении" и Правилами холодного водоснабжения и водоотведения.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12. Абонент обязан:</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обеспечивать эксплуатацию водопроводных сетей, принадлежащих ему на праве собственности или на ином законном основании и (или) находящихся в границах его эксплуатационной ответственности, в соответствии с требованиями нормативно-технических документов;</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 соблюдать температурный режим в помещении, где расположен узел учета холодной воды (не менее + 5°С), обеспечивать защиту такого помещения от несанкционированного проникновения, попадания грунтовых, талых и дождевых вод, вредных химических веществ, гидроизоляцию помещения, где расположен узел учета холодной воды, и помещений, где проходят водопроводные сети, от иных помещений, содержать указанные помещения в чистоте, не допускать хранение предметов, препятствующих доступу к узлам и приборам учета, несанкционированное вмешательство в работу прибора учета (узла учета), механические, химические, электромагнитные или иные воздействия, которые могут искажать показания приборов учета;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обеспечивать учет получаемой холодной воды в порядке, установленном разделом V настоящего договора, и в соответствии с Правилами организации коммерческого учета воды, сточных вод, если иное не предусмотрено настоящим договором;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устанавливать приборы учета на границах эксплуатационной ответственности или в ином месте, определенном настоящим договором;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 соблюдать установленный настоящим договором режим потребления холодной воды;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е) производить оплату по настоящему договору в порядке, размере и в сроки, которые определены настоящим договором, в том числе в случае перехода прав на объекты, в отношении которых осуществляется водоснабжение в соответствии с настоящим договором, до даты расторжения настоящего договора, определяемой в соответствии с пунктом 48.1 настоящего договора;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сетям и иным объектам Абонента, местам отбора проб холодной воды, приборам учета (узлам учета) холодной воды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и случаях, которые предусмотрены разделом VI настоящего договора;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з) содержать в исправном состоянии системы и средства противопожарного водоснабжения, принадлежащие ему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устанавливать соответствующие указатели согласно требованиям норм противопожарной безопасности;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к) уведомлять организацию водопроводно-канализационного хозяйства   в случае перехода прав на объекты, в отношении которых осуществляется водоснабжение, прав на объекты, устройства и сооружения, предназначенные для подключения (технологического присоединения) к централизованным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системам холодного водоснабжения, а также в случае предоставления прав владения и (или) пользования такими объектами, устройствами или сооружениями третьим лицам в порядке, установленном разделом IX настоящего договора;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л) незамедлительно сообщать организации водопроводно-канализационного хозяйства обо всех повреждениях или неисправностях на водопроводных сетях, сооружениях и устройствах, приборах учета, о нарушении целостности пломб и нарушении работы централизованной системы холодного водоснабжения;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м) обеспечивать в сроки, установленные законодательством Российской Федерации, ликвидацию повреждения или неисправности водопроводных сетей, принадлежащих ему на праве собственности или на ином законном основании и (или) находящихся в границах его эксплуатационной ответственности, и устранять последствия таких повреждений или неисправностей;</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н) предоставлять иным Абонентам и транзитным организациям возможность подключения (технологического присоединения) к водопроводным сетям, сооружениям и устройствам, принадлежащим ему на законном основании, только при наличии согласия организации водопроводно-канализационного хозяйства;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о) не создавать препятствий для водоснабжения абонентам и транзитных организаций, водопроводные сети которых присоединены к водопроводным сетям Абонента, или расположены в границах земельного участка Абонента, или проходят через помещения, принадлежащие Абоненту;</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п) представлять организации водопроводно-канализационного хозяйства сведения об абонентах, водоснабжение которых осуществляется с использованием водопроводных сетей Абонента, по форме и в объеме, которые согласованы сторонами настоящего договора;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р) не допускать возведения построек, гаражей и стоянок транспортных средств, складирования материалов, мусора и древопосадок, а также не осуществлять производство земляных работ в местах устройства централизованной системы водоснабжения, в том числе в местах прокладки сетей, находящихся в границах его эксплуатационной ответственности и охранных зон таких сетей, без согласования с организацией водопроводно-канализационного хозяйства.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13. Абонент имеет право:</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получать от организации водопроводно-канализационного хозяйства информацию о результатах производственного контроля качества холодной (питьевой) воды, осуществляемого организацией водопроводно-канализационного хозяйства, в соответствии с Правилами осуществления производственного контроля качества и безопасности питьевой воды, горячей воды, утвержденными постановлением Правительства Российской Федерации от 6 января 2015 г. № 10 "О порядке осуществления производственного контроля качества и безопасности питьевой воды, горячей воды" (далее - Правила осуществления производственного контроля качества и безопасности питьевой воды, горячей воды);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получать от организации водопроводно-канализационного хозяйства информацию об изменении установленных тарифов на холодную (питьевую) воду (питьевое водоснабжение), тарифов на холодную (техническую) воду;</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привлекать третьих лиц для выполнения работ по устройству узла учета </w:t>
              <w:br/>
              <w:t>
да;</w:t>
              <w:br/>
              <w:t>
(да, нет - указать нужное)</w:t>
              <w:br/>
              <w:t>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инициировать проведение сверки расчетов по настоящему договору;</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 осуществлять в целях контроля качества холодной воды отбор проб холодной воды, в том числе параллельных проб, принимать участие в отборе проб холодной воды, осуществляемом организацией водопроводно-канализационного хозяйства.</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V. Порядок осуществления коммерческого учета поданной (полученной) холодной воды, </w:t>
              <w:br/>
              <w:t>
сроки и способы предоставления организации водопроводно-канализационного </w:t>
              <w:br/>
              <w:t>
хозяйства показаний приборов учета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14. Для учета объемов поданной Абоненту холодной воды стороны используют приборы учета, если иное не предусмотрено Правилами организации коммерческого учета воды, сточных вод.</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15. Сведения об узлах учета, приборах учета и местах отбора проб холодной воды указываются по форме согласно приложению № 4.</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16. Коммерческий учет поданной (полученной) холодной воды в узлах учета обеспечивает Абонент.</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17. Количество поданной холодной воды определяется стороной, осуществляющей коммерческий учет поданной (полученной) холодной воды, в соответствии с данными учета фактического потребления холодной воды по показаниям приборов учета, за исключением случаев, когда такой учет осуществляется расчетным способом в соответствии с Правилами организации коммерческого учета воды, сточных вод.</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18. В случае отсутствия у Абонента приборов учета Абонент обязан в течение 60 дней после подписания договора установить приборы установленном законодательством Российской Федерации.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19. Сторона, осуществляющая коммерческий учет поданной (полученной) холодной воды, снимает показания приборов учета на последнее число расчетного периода, установленного настоящим договором, либо определяет в случаях, предусмотренных законодательством Российской Федерации, количество поданной (полученной) холодной воды расчетным способом, вносит показания приборов учета в журнал учета расхода воды, передает эти сведения в организацию водопроводно-канализационного хозяйства (Абоненту) не позднее 02 числа, следующего за расчетным.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20. Передача сторонами сведений о показаниях приборов учета и другой информации осуществляется любыми доступными способами, позволяющими подтвердить получение такого уведомления адресатами (почтовое отправление, телеграмма, факсограмма, телефонограмма, информационно-телекоммуникационная сеть "Интернет").</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VI. Порядок обеспечения Абонентами доступа организации </w:t>
              <w:br/>
              <w:t>
водопроводно-канализационного хозяйства к водопроводным сетям, </w:t>
              <w:br/>
              <w:t>
местам отбора проб холодной воды и приборам учета (узлам учета)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21. Абонент обязан обеспечить доступ представителям организации водопроводно-канализационного хозяйства или по ее указанию представителям иной организации к водопроводным сетям и иным объектам Абонента, местам отбора проб холодной воды, приборам учета (узлам учета) холодной воды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следующем порядке:</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либо начала работ на водопроводных сетях, оповещает Абонента о дате и времени посещения с приложением списка проверяющих (при отсутствии доверенности на совершение соответствующих действий от имени организации водопроводно- канализационного хозяйства или иной организации или служебных удостоверений). Оповещение осуществляется любыми доступными способами, позволяющими подтвердить получение такого уведомления адресатом;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 на совершение соответствующих действий от имени организации водопроводно- канализационного хозяйства или иной организации);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приборам учета (узлам учета) и иным устройствам осуществляется только в установленных настоящим договором местах;</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Абонент вправе принимать участие при проведении организацией водопроводно-канализационного хозяйства всех проверок, предусмотренных настоящим разделом, а также присутствовать при проведении организацией водопроводно-канализационного хозяйства работ на водопроводных сетях;</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 Отказ в доступе представителям (недопуск представителей) организации водопроводно-канализационного хозяйства или по ее указанию представителям иной организации к приборам учета (узлам учета) приравнивается к самовольному пользованию централизованной системой холодного водоснабжения, что влечет за собой применение расчетного способа при определении количества поданной (полученной) холодной воды в порядке, предусмотренном Правилами организации коммерческого учета воды, сточных вод.</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VII. Порядок контроля качества холодной (питьевой) воды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 Производственный контроль качества холодной (питьевой) воды, подаваемой Абоненту с использованием централизованных систем водоснабжения, осуществляется в соответствии с Правилами осуществления производственного контроля качества и безопасности питьевой воды, горячей воды.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23.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холодной (питьевой) воды установленным требованиям, за исключением показателей качества холодной (питьевой) воды, характеризующих ее безопасность, при этом оно должно соответствовать пределам, определенным планом мероприятий по приведению качества холодной (питьевой) воды в соответствие с установленными требованиями.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Качество подаваемой холодной (технической) воды должно соответствовать требованиям, установленным настоящим договорм. Показатели качества холодной (технической) воды указываются сторонами по форме согласно приложению № 5.</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24. Абонент имеет право в любое время в течение срока действия настоящего договора самостоятельно отобрать пробы холодной (питьевой) воды для проведения лабораторного анализа ее качества и направить их для лабораторных испытаний в организации, 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Российской Федерации. Абонент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VIII. Условия временного прекращения или ограничения холодного водоснабжения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25. Организация водопроводно-канализационного хозяйства вправе осуществить временное прекращение или ограничение холодного водоснабжения Абонента только в случаях, установленных Федеральным законом "О водоснабжении и водоотведении", и при условии соблюдения порядка временного прекращения или ограничения холодного водоснабжения, установленного Правилами холодного водоснабжения и    водоотведения.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26. Организация водопроводно-канализационного хозяйства в течение одних суток со дня временного прекращения или ограничения холодного водоснабжения уведомляет о таком прекращении или ограничении: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Абонента;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орган местного самоуправления, городского округа, на территории которого расположены объекты Абонента;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территориальный отдел Управления Роспотребнадзора по Республике Саха (Якутия);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территориальный отдел ГУ МЧС России по Республике Саха (Якутия) по подведомтсвенности;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 лиц, с которыми организацией водопроводно-канализационного хозяйства заключены договоры по транспортировке холодной воды, если временное прекращение или ограничение холодного водоснабжения Абонента приведет к временному прекращению или ограничению транспортировки холодной воды.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27. Уведомление организацией водопроводно-канализационного хозяйства о временном прекращении или ограничении холодного водоснабжения, а также уведомление о снятии такого прекращения или ограничения и возобновлении холодного водоснабжения направляются соответствующим лицам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IX. Порядок уведомления организации водопроводно-канализационного </w:t>
              <w:br/>
              <w:t>
хозяйства о переходе прав на объекты, в отношении </w:t>
              <w:br/>
              <w:t>
которых осуществляется водоснабжение</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28. В случае перехода прав на объекты, в отношении которых осуществляется водоснабжение в соответствии с настоящим договором, устройства и  сооружения, предназначенные для подключения (технологического  присоединения) к централизованной системе холодного водоснабжения, а также в случае предоставления прав владения и (или) пользования такими объектами, устройствами или сооружениями третьим лицам Абонент в течение 3 рабочих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эти права, документов, являющихся основанием перехода прав, и вида переданного права с приложением заверенных надлежащим образом копий документов, являющихся основанием перехода прав.</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Такое уведомление направляется любым доступным способом, позволяющим подтвердить получение такого уведомления адресатом.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29. Уведомление считается полученным организацией водопроводно-канализационного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 либо иной даты в соответствии с выбранным способом направления.</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 Условия водоснабжения иных лиц, объекты которых</w:t>
              <w:br/>
              <w:t>
подключены к водопроводным сетям, принадлежащим Абоненту</w:t>
              <w:br/>
              <w:t>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30. Абонент представляет организации водопроводно-канализационного хозяйства сведения о лицах, объекты которых подключены к водопроводным сетям, принадлежащим Абоненту.</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31. Сведения о лицах, объекты которых подключены к водопроводным сетям, принадлежащим Абоненту, представляются в письменной форме с указанием наименования таких лиц, срока подключения к водопроводным сетям, места и схемы подключения к водопроводным сетям, разрешенного отбора объема холодной воды и режима подачи холодной воды, а также наличия узла учета и места отбора проб холодной воды. Организация водопроводно-канализационного хозяйства вправе запросить у Абонента иные необходимые сведения и документы.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32. Организация водопроводно-канализационного хозяйства осуществляет водоснабжение иных лиц, объекты которых подключены к водопроводным сетям Абонента, при условии, что такие лица заключили договор холодного водоснабжения или единый договор холодного водоснабжения и водоотведения с организацией водопроводно-канализационного хозяйства.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33. Организация водопроводно-канализационного хозяйства не несет ответственности за нарушения условий настоящего договора, допущенные в отношении лиц, объекты которых подключены к водопроводным сетям Абонента и которые не имеют договор холодного водоснабжения или единого договор холодного водоснабжения и водоотведения с организацией водопроводно-канализационного хозяйства.</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XI. Порядок урегулирования споров и разногласий</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34.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35. Претензия направляется по адресу стороны, указанному в реквизитах договора, и должна содержать:</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сведения о заявителе (наименование, местонахождение, адрес);</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содержание спора, разногласий;</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сведения об объекте (объектах), в отношении которого возникли разногласия (полное наименование, местонахождение, правомочие на объект (объекты), которым обладает сторона, направившая претензию);</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другие сведения по усмотрению стороны.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36. Сторона, получившая претензию, в течение 10 рабочих дней со дня ее получения обязана рассмотреть претензию и дать ответ.</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37. Стороны составляют акт об урегулировании разногласий.</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38. В случае недостижения сторонами согласия разногласия, возникшие из настоящего договора, подлежат урегулированию в суде в порядке, установленном законодательством Российской Федерации.</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XII. Ответственность сторон</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39.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40. В случае нарушения организацией водопроводно-канализационного хозяйства требований к качеству питьевой воды, режима подачи холодной воды, уровня давления холодной воды Абонент вправе потребовать пропорционального снижения размера оплаты по настоящему договору в соответствующем расчетном периоде.</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Ответственность организации водопроводно-канализационного хозяйства за качество подаваемой холодной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разграничения эксплуатационной ответственности.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41. В случае неисполнения либо ненадлежащего исполнения Абонентами обязательств по оплате настоящего договора организация водопроводно-канализационного хозяйства вправе потребовать от Абонента уплаты пени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41.1. В случае неисполнения либо ненадлежащего исполнения Абонентами обязанности по обеспечению доступа организации водопроводно-канализационного хозяйства к водопроводным сетям и устройствам на них для проведения работ Абонент несет обязанность по возмещению причиненных в результате этого организации водопроводно-канализационного хозяйства, другим абонентам, транзитным организациям и (или) иным лицам убытков.</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945" w:type="dxa"/>
            <w:shd w:val="clear" w:color="FFFFFF" w:fill="auto"/>
            <w:textDirection w:val="lrTb"/>
            <w:vAlign w:val="bottom"/>
          </w:tcPr>
          <w:p>
            <w:pPr>
              <w:jc w:val="left"/>
              <w:rPr>
                <w:rFonts w:ascii="Arial" w:hAnsi="Arial"/>
                <w:sz w:val="18"/>
                <w:szCs w:val="18"/>
              </w:rPr>
            </w:pPr>
          </w:p>
        </w:tc>
        <w:tc>
          <w:tcPr>
            <w:tcW w:w="1037" w:type="dxa"/>
            <w:shd w:val="clear" w:color="FFFFFF" w:fill="auto"/>
            <w:textDirection w:val="lrTb"/>
            <w:vAlign w:val="bottom"/>
          </w:tcPr>
          <w:p>
            <w:pPr>
              <w:jc w:val="left"/>
              <w:rPr>
                <w:rFonts w:ascii="Arial" w:hAnsi="Arial"/>
                <w:sz w:val="18"/>
                <w:szCs w:val="18"/>
              </w:rPr>
            </w:pPr>
          </w:p>
        </w:tc>
        <w:tc>
          <w:tcPr>
            <w:tcW w:w="1011" w:type="dxa"/>
            <w:shd w:val="clear" w:color="FFFFFF" w:fill="auto"/>
            <w:textDirection w:val="lrTb"/>
            <w:vAlign w:val="bottom"/>
          </w:tcPr>
          <w:p>
            <w:pPr>
              <w:jc w:val="left"/>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XIII. Обстоятельства непреодолимой силы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42.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43.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обстоятельств, а также об их прекращении.</w:t>
            </w: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 xml:space="preserve"> XIV. Действие договора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44. Настоящий договор вступает в силу с "01" января "2023 " г.</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45. Настоящий договор заключается на срок по "31" декабря "2023 " г.</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46.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47. Настоящий договор может быть расторгнут до окончания срока его действия по обоюдному согласию сторон.</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48.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договора или его изменения в одностороннем порядке настоящий договор считается расторгнутым или измененным.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48.1. В случае  перехода прав на объекты, в отношении которых осуществляется водоснабжение в соответствии с настоящим договором, договор считается расторгнутым с даты, указанной в уведомлении о переходе прав на объекты, представленном Абонентами в организацию водопроводно-канализационного хозяйства в порядке, предусмотренном разделом IX настоящего договора, но не ранее даты получения такого уведомления организацией водопроводно-канализационного хозяйства, либо с даты заключения договора холодного водоснабжения или единого договора холодного водоснабжения и водоотведения с лицом, к которому перешли эти права, в зависимости от того, какая из указанных дат наступила раньше.</w:t>
            </w: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XV. Прочие условия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49. Все изменения, которые вносятся в настоящий договор,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50. В случае изменения наименования, местонахождения или банковских реквизитов стороны 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51. При исполнении настоящего договора стороны обязуются руководствоваться законодательством Российской Федерации, в том числе положениями Федерального закона "О водоснабжении и водоотведении" и иными нормативными правовыми актами Российской Федерации в сфере водоснабжения и водоотведения.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52. Настоящий договор составлен в 2 экземплярах, имеющих равную юридическую силу.</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53. Приложения к настоящему договору являются его неотъемлемой частью.</w:t>
            </w: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XVI. Адреса и платежные реквизиты сторон</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both"/>
              <w:rPr>
                <w:rFonts w:ascii="Arial" w:hAnsi="Arial"/>
                <w:b/>
                <w:sz w:val="18"/>
                <w:szCs w:val="18"/>
              </w:rPr>
            </w:pPr>
            <w:r>
              <w:rPr>
                <w:rFonts w:ascii="Arial" w:hAnsi="Arial"/>
                <w:b/>
                <w:sz w:val="18"/>
                <w:szCs w:val="18"/>
              </w:rPr>
              <w:t>Организация водопроводно-канализационного хозяйства:</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both"/>
              <w:rPr>
                <w:rFonts w:ascii="Arial" w:hAnsi="Arial"/>
                <w:b/>
                <w:sz w:val="18"/>
                <w:szCs w:val="18"/>
              </w:rPr>
            </w:pPr>
            <w:r>
              <w:rPr>
                <w:rFonts w:ascii="Arial" w:hAnsi="Arial"/>
                <w:b/>
                <w:sz w:val="18"/>
                <w:szCs w:val="18"/>
              </w:rPr>
              <w:t>Абонент:</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Акционерное общество "Теплоэнергосервис"</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Автономная некоммерческая дошкольная образовательная организация "Алмазик"</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ИНН 1435191592 / КПП 143302001</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ИНН 1433025906 / КПП 143301001</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Юридический адрес: 677001, Респ Саха /Якутия/, г Якутск, пер Энергетиков, дом № 1-а</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Юридический адрес: 678170, Респ Саха /Якутия/, у Мирнинский, г Мирный, ул Ленина, д. 14А</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Фактический адрес: 678185, Респ Саха /Якутия/, у Мирнинский, пгт Чернышевский, кв-л Монтажников</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Фактический адрес: 678170, Респ Саха /Якутия/, у Мирнинский, г Мирный, ул Ленина, д. 14А</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Факс: </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Факс: 8(41136)31608</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Тел.: +7 (41136) 73402, доб.  (4112) 49-84-09</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Тел.: 8(41136)42527</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E-mail: Priem-VF@tes.yakutskenergo.ru</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E-mail:  almazik@anodo.ru</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Платежные реквизиты:</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Платежные реквизиты:</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ЯКУТСКОЕ ОТДЕЛЕНИЕ №8603 ПАО СБЕРБАНК г.Якутск</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Якутское отделение №8603 Байкальского банка ПАО "СБЕРБАНК" в г.Якутске</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БИК 049805609</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БИК 049805609</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Корр.счет 30101810400000000609</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Корр.счет 30101810400000000609</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Расчетный счет 40702810976030100511</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Расчетный счет 40703810476030000071</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Директор филиала</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Исполнительный директор</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________________________________</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__________________________________</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Фаткин А. А.</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Мироненко А.В.</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По доверенности № 124 от 07.06.2022г Кузнецова Н.В.</w:t>
            </w:r>
          </w:p>
        </w:tc>
        <w:tc>
          <w:tcPr>
            <w:tcW w:w="945" w:type="dxa"/>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 ____________________ 20___ г.</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 ____________________ 20___ г.</w:t>
            </w:r>
          </w:p>
        </w:tc>
      </w:tr>
      <w:tr>
        <w:trPr>
          <w:trHeight w:val="60" w:hRule="atLeast"/>
        </w:trPr>
        <w:tc>
          <w:tcPr>
            <w:tcW w:w="4988" w:type="dxa"/>
            <w:gridSpan w:val="5"/>
            <w:tcBorders>
              <w:left w:val="single" w:sz="5" w:space="0" w:color="808080"/>
              <w:bottom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 xml:space="preserve">                        М.П.</w:t>
            </w:r>
          </w:p>
        </w:tc>
        <w:tc>
          <w:tcPr>
            <w:tcW w:w="945" w:type="dxa"/>
            <w:tcBorders>
              <w:left w:val="single" w:sz="5" w:space="0" w:color="808080"/>
              <w:bottom w:val="single" w:sz="5" w:space="0" w:color="808080"/>
            </w:tcBorders>
            <w:shd w:val="clear" w:color="FFFFFF" w:fill="auto"/>
            <w:textDirection w:val="lrTb"/>
            <w:vAlign w:val="top"/>
          </w:tcPr>
          <w:p>
            <w:pPr>
              <w:wordWrap w:val="1"/>
              <w:jc w:val="left"/>
              <w:rPr>
                <w:rFonts w:ascii="Arial" w:hAnsi="Arial"/>
                <w:sz w:val="18"/>
                <w:szCs w:val="18"/>
              </w:rPr>
            </w:pPr>
          </w:p>
        </w:tc>
        <w:tc>
          <w:tcPr>
            <w:tcW w:w="3938" w:type="dxa"/>
            <w:gridSpan w:val="4"/>
            <w:tcBorders>
              <w:bottom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М.П.</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bl>
    <w:sectPr>
      <w:footerReference w:type="default" r:id="rId9"/>
      <w:footerReference w:type="first" r:id="rId11"/>
      <w:pgSz w:w="11907" w:h="16839" w:orient="portrait"/>
      <w:pgNumType w:start="1"/>
      <w:pgMar w:top="567" w:right="963" w:bottom="850" w:left="963"/>
    </w:sectPr>
  </w:body>
</w:document>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sdt>
    <w:sdtPr>
      <w:docPartObj>
        <w:docPartGallery w:val="Page Numbers (Top of Page)"/>
      </w:docPartObj>
    </w:sdtPr>
    <w:sdtContent>
      <w:p>
        <w:pPr>
          <w:pStyle w:val="a4"/>
        </w:pPr>
        <w:r>
          <w:rPr>
            <w:color w:val="000000"/>
            <w:rFonts w:ascii="Arial Narrow" w:hAnsi="Arial Narrow"/>
            <w:sz w:val="18"/>
          </w:rPr>
          <w:t xml:space="preserve">Договор № 311077-Х</w:t>
        </w:r>
        <w:r>
          <w:tab/>
        </w:r>
        <w:r>
          <w:ptab w:alignment="center" w:relativeTo="margin" w:leader="none"/>
        </w:r>
        <w:r>
          <w:rPr>
            <w:color w:val="000000"/>
            <w:rFonts w:ascii="Arial Narrow" w:hAnsi="Arial Narrow"/>
            <w:sz w:val="18"/>
          </w:rPr>
          <w:t xml:space="preserve">..............................................................................................................................................................................................................................................</w:t>
        </w:r>
        <w:r>
          <w:tab/>
        </w:r>
        <w:r>
          <w:ptab w:alignment="right" w:relativeTo="margin" w:leader="none"/>
        </w:r>
        <w:r>
          <w:rPr>
            <w:color w:val="000000"/>
            <w:rFonts w:ascii="Arial Narrow" w:hAnsi="Arial Narrow"/>
            <w:sz w:val="18"/>
          </w:rPr>
          <w:t xml:space="preserve">Стр. </w:t>
        </w:r>
        <w:r>
          <w:rPr>
            <w:color w:val="000000"/>
            <w:rFonts w:ascii="Arial Narrow" w:hAnsi="Arial Narrow"/>
            <w:sz w:val="18"/>
          </w:rPr>
          <w:r>
            <w:rPr>
              <w:rFonts w:ascii="Arial Narrow" w:hAnsi="Arial Narrow"/>
              <w:sz w:val="18"/>
              <w:fldChar w:fldCharType="begin"/>
            </w:rPr>
          </w:r>
          <w:r>
            <w:rPr>
              <w:rFonts w:ascii="Arial Narrow" w:hAnsi="Arial Narrow"/>
              <w:sz w:val="18"/>
              <w:instrText> PAGE   \* MERGEFORMAT </w:instrText>
            </w:rPr>
          </w:r>
          <w:r>
            <w:rPr>
              <w:rFonts w:ascii="Arial Narrow" w:hAnsi="Arial Narrow"/>
              <w:sz w:val="18"/>
              <w:fldChar w:fldCharType="separate"/>
            </w:rPr>
          </w:r>
          <w:r>
            <w:rPr>
              <w:rFonts w:ascii="Arial Narrow" w:hAnsi="Arial Narrow"/>
              <w:sz w:val="18"/>
              <w:fldChar w:fldCharType="end"/>
            </w:rPr>
          </w:r>
        </w:r>
        <w:r>
          <w:rPr>
            <w:color w:val="000000"/>
            <w:rFonts w:ascii="Arial Narrow" w:hAnsi="Arial Narrow"/>
            <w:sz w:val="18"/>
          </w:rPr>
          <w:t xml:space="preserve"> из </w:t>
        </w:r>
        <w:r>
          <w:rPr>
            <w:color w:val="000000"/>
            <w:rFonts w:ascii="Arial Narrow" w:hAnsi="Arial Narrow"/>
            <w:sz w:val="18"/>
          </w:rPr>
          <w:r>
            <w:rPr>
              <w:rFonts w:ascii="Arial Narrow" w:hAnsi="Arial Narrow"/>
              <w:sz w:val="18"/>
              <w:fldChar w:fldCharType="begin"/>
            </w:rPr>
          </w:r>
          <w:r>
            <w:rPr>
              <w:rFonts w:ascii="Arial Narrow" w:hAnsi="Arial Narrow"/>
              <w:sz w:val="18"/>
              <w:instrText> NUMPAGES   \* MERGEFORMAT </w:instrText>
            </w:rPr>
          </w:r>
          <w:r>
            <w:rPr>
              <w:rFonts w:ascii="Arial Narrow" w:hAnsi="Arial Narrow"/>
              <w:sz w:val="18"/>
              <w:fldChar w:fldCharType="separate"/>
            </w:rPr>
          </w:r>
          <w:r>
            <w:rPr>
              <w:rFonts w:ascii="Arial Narrow" w:hAnsi="Arial Narrow"/>
              <w:sz w:val="18"/>
              <w:fldChar w:fldCharType="end"/>
            </w:rPr>
          </w:r>
        </w:r>
      </w:p>
    </w:sdtContent>
  </w:sdt>
  <w:p>
    <w:pPr>
      <w:pStyle w:val="a4"/>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sdt>
    <w:sdtPr>
      <w:docPartObj>
        <w:docPartGallery w:val="Page Numbers (Top of Page)"/>
      </w:docPartObj>
    </w:sdtPr>
    <w:sdtContent>
      <w:p>
        <w:pPr>
          <w:pStyle w:val="a4"/>
        </w:pPr>
        <w:r>
          <w:rPr>
            <w:color w:val="000000"/>
            <w:rFonts w:ascii="Arial Narrow" w:hAnsi="Arial Narrow"/>
            <w:sz w:val="18"/>
          </w:rPr>
          <w:t xml:space="preserve">Договор № 311077-Х</w:t>
        </w:r>
        <w:r>
          <w:tab/>
        </w:r>
        <w:r>
          <w:ptab w:alignment="center" w:relativeTo="margin" w:leader="none"/>
        </w:r>
        <w:r>
          <w:rPr>
            <w:color w:val="000000"/>
            <w:rFonts w:ascii="Arial Narrow" w:hAnsi="Arial Narrow"/>
            <w:sz w:val="18"/>
          </w:rPr>
          <w:t xml:space="preserve">..............................................................................................................................................................................................................................................</w:t>
        </w:r>
        <w:r>
          <w:tab/>
        </w:r>
        <w:r>
          <w:ptab w:alignment="right" w:relativeTo="margin" w:leader="none"/>
        </w:r>
        <w:r>
          <w:rPr>
            <w:color w:val="000000"/>
            <w:rFonts w:ascii="Arial Narrow" w:hAnsi="Arial Narrow"/>
            <w:sz w:val="18"/>
          </w:rPr>
          <w:t xml:space="preserve">Стр. </w:t>
        </w:r>
        <w:r>
          <w:rPr>
            <w:color w:val="000000"/>
            <w:rFonts w:ascii="Arial Narrow" w:hAnsi="Arial Narrow"/>
            <w:sz w:val="18"/>
          </w:rPr>
          <w:r>
            <w:rPr>
              <w:rFonts w:ascii="Arial Narrow" w:hAnsi="Arial Narrow"/>
              <w:sz w:val="18"/>
              <w:fldChar w:fldCharType="begin"/>
            </w:rPr>
          </w:r>
          <w:r>
            <w:rPr>
              <w:rFonts w:ascii="Arial Narrow" w:hAnsi="Arial Narrow"/>
              <w:sz w:val="18"/>
              <w:instrText> PAGE   \* MERGEFORMAT </w:instrText>
            </w:rPr>
          </w:r>
          <w:r>
            <w:rPr>
              <w:rFonts w:ascii="Arial Narrow" w:hAnsi="Arial Narrow"/>
              <w:sz w:val="18"/>
              <w:fldChar w:fldCharType="separate"/>
            </w:rPr>
          </w:r>
          <w:r>
            <w:rPr>
              <w:rFonts w:ascii="Arial Narrow" w:hAnsi="Arial Narrow"/>
              <w:sz w:val="18"/>
              <w:fldChar w:fldCharType="end"/>
            </w:rPr>
          </w:r>
        </w:r>
        <w:r>
          <w:rPr>
            <w:color w:val="000000"/>
            <w:rFonts w:ascii="Arial Narrow" w:hAnsi="Arial Narrow"/>
            <w:sz w:val="18"/>
          </w:rPr>
          <w:t xml:space="preserve"> из </w:t>
        </w:r>
        <w:r>
          <w:rPr>
            <w:color w:val="000000"/>
            <w:rFonts w:ascii="Arial Narrow" w:hAnsi="Arial Narrow"/>
            <w:sz w:val="18"/>
          </w:rPr>
          <w:r>
            <w:rPr>
              <w:rFonts w:ascii="Arial Narrow" w:hAnsi="Arial Narrow"/>
              <w:sz w:val="18"/>
              <w:fldChar w:fldCharType="begin"/>
            </w:rPr>
          </w:r>
          <w:r>
            <w:rPr>
              <w:rFonts w:ascii="Arial Narrow" w:hAnsi="Arial Narrow"/>
              <w:sz w:val="18"/>
              <w:instrText> NUMPAGES   \* MERGEFORMAT </w:instrText>
            </w:rPr>
          </w:r>
          <w:r>
            <w:rPr>
              <w:rFonts w:ascii="Arial Narrow" w:hAnsi="Arial Narrow"/>
              <w:sz w:val="18"/>
              <w:fldChar w:fldCharType="separate"/>
            </w:rPr>
          </w:r>
          <w:r>
            <w:rPr>
              <w:rFonts w:ascii="Arial Narrow" w:hAnsi="Arial Narrow"/>
              <w:sz w:val="18"/>
              <w:fldChar w:fldCharType="end"/>
            </w:rPr>
          </w:r>
        </w:r>
      </w:p>
    </w:sdtContent>
  </w:sdt>
  <w:p>
    <w:pPr>
      <w:pStyle w:val="a4"/>
    </w:pPr>
  </w:p>
</w:ftr>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 w:type="paragraph" w:styleId="rId9">
    <w:name w:val="footer"/>
  </w:style>
  <w:style w:type="paragraph" w:styleId="rId11">
    <w:name w:val="foote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